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70" w:rsidRDefault="00332B70" w:rsidP="00332B7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p w:rsidR="007A5A8E" w:rsidRPr="007A5A8E" w:rsidRDefault="007A5A8E" w:rsidP="007A5A8E">
      <w:pPr>
        <w:spacing w:before="100" w:beforeAutospacing="1" w:after="100" w:afterAutospacing="1" w:line="240" w:lineRule="auto"/>
        <w:rPr>
          <w:rFonts w:ascii="Times New Roman" w:eastAsia="Times New Roman" w:hAnsi="Times New Roman" w:cs="Times New Roman"/>
          <w:b/>
          <w:bCs/>
          <w:sz w:val="32"/>
          <w:szCs w:val="32"/>
          <w:shd w:val="clear" w:color="auto" w:fill="FFFF00"/>
          <w:lang w:eastAsia="de-DE"/>
        </w:rPr>
      </w:pPr>
      <w:r w:rsidRPr="007A5A8E">
        <w:rPr>
          <w:rFonts w:ascii="Times New Roman" w:eastAsia="Times New Roman" w:hAnsi="Times New Roman" w:cs="Times New Roman"/>
          <w:b/>
          <w:bCs/>
          <w:sz w:val="32"/>
          <w:szCs w:val="32"/>
          <w:shd w:val="clear" w:color="auto" w:fill="FFFF00"/>
          <w:lang w:eastAsia="de-DE"/>
        </w:rPr>
        <w:t>INFO des BSSB</w:t>
      </w:r>
    </w:p>
    <w:p w:rsidR="007A5A8E" w:rsidRPr="007A5A8E" w:rsidRDefault="007A5A8E" w:rsidP="007A5A8E">
      <w:pPr>
        <w:spacing w:before="100" w:beforeAutospacing="1" w:after="100" w:afterAutospacing="1" w:line="240" w:lineRule="auto"/>
        <w:rPr>
          <w:rFonts w:ascii="Times New Roman" w:eastAsia="Times New Roman" w:hAnsi="Times New Roman" w:cs="Times New Roman"/>
          <w:sz w:val="32"/>
          <w:szCs w:val="32"/>
          <w:lang w:eastAsia="de-DE"/>
        </w:rPr>
      </w:pPr>
      <w:r w:rsidRPr="007A5A8E">
        <w:rPr>
          <w:rFonts w:ascii="Times New Roman" w:eastAsia="Times New Roman" w:hAnsi="Times New Roman" w:cs="Times New Roman"/>
          <w:b/>
          <w:bCs/>
          <w:sz w:val="32"/>
          <w:szCs w:val="32"/>
          <w:shd w:val="clear" w:color="auto" w:fill="FFFF00"/>
          <w:lang w:eastAsia="de-DE"/>
        </w:rPr>
        <w:t xml:space="preserve">Stand </w:t>
      </w:r>
      <w:r>
        <w:rPr>
          <w:rFonts w:ascii="Times New Roman" w:eastAsia="Times New Roman" w:hAnsi="Times New Roman" w:cs="Times New Roman"/>
          <w:b/>
          <w:bCs/>
          <w:sz w:val="32"/>
          <w:szCs w:val="32"/>
          <w:shd w:val="clear" w:color="auto" w:fill="FFFF00"/>
          <w:lang w:eastAsia="de-DE"/>
        </w:rPr>
        <w:t>28</w:t>
      </w:r>
      <w:r w:rsidRPr="007A5A8E">
        <w:rPr>
          <w:rFonts w:ascii="Times New Roman" w:eastAsia="Times New Roman" w:hAnsi="Times New Roman" w:cs="Times New Roman"/>
          <w:b/>
          <w:bCs/>
          <w:sz w:val="32"/>
          <w:szCs w:val="32"/>
          <w:shd w:val="clear" w:color="auto" w:fill="FFFF00"/>
          <w:lang w:eastAsia="de-DE"/>
        </w:rPr>
        <w:t>. Juli 2021</w:t>
      </w:r>
    </w:p>
    <w:p w:rsidR="007A5A8E" w:rsidRPr="009E21E6" w:rsidRDefault="00332B70" w:rsidP="009E21E6">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332B70">
        <w:rPr>
          <w:rFonts w:ascii="Times New Roman" w:eastAsia="Times New Roman" w:hAnsi="Times New Roman" w:cs="Times New Roman"/>
          <w:b/>
          <w:bCs/>
          <w:sz w:val="36"/>
          <w:szCs w:val="36"/>
          <w:lang w:eastAsia="de-DE"/>
        </w:rPr>
        <w:t xml:space="preserve">Aktualisierte Informationen zum Umgang mit dem </w:t>
      </w:r>
      <w:proofErr w:type="spellStart"/>
      <w:r w:rsidRPr="00332B70">
        <w:rPr>
          <w:rFonts w:ascii="Times New Roman" w:eastAsia="Times New Roman" w:hAnsi="Times New Roman" w:cs="Times New Roman"/>
          <w:b/>
          <w:bCs/>
          <w:sz w:val="36"/>
          <w:szCs w:val="36"/>
          <w:lang w:eastAsia="de-DE"/>
        </w:rPr>
        <w:t>Coronavirus</w:t>
      </w:r>
      <w:proofErr w:type="spellEnd"/>
      <w:r w:rsidRPr="00332B70">
        <w:rPr>
          <w:rFonts w:ascii="Times New Roman" w:eastAsia="Times New Roman" w:hAnsi="Times New Roman" w:cs="Times New Roman"/>
          <w:b/>
          <w:bCs/>
          <w:sz w:val="36"/>
          <w:szCs w:val="36"/>
          <w:lang w:eastAsia="de-DE"/>
        </w:rPr>
        <w:t xml:space="preserve"> </w:t>
      </w:r>
    </w:p>
    <w:p w:rsidR="00332B70" w:rsidRDefault="00332B70" w:rsidP="00332B70">
      <w:pPr>
        <w:spacing w:before="100" w:beforeAutospacing="1" w:after="100" w:afterAutospacing="1" w:line="240" w:lineRule="auto"/>
        <w:rPr>
          <w:rFonts w:ascii="Times New Roman" w:eastAsia="Times New Roman" w:hAnsi="Times New Roman" w:cs="Times New Roman"/>
          <w:b/>
          <w:bCs/>
          <w:sz w:val="28"/>
          <w:szCs w:val="28"/>
          <w:lang w:eastAsia="de-DE"/>
        </w:rPr>
      </w:pPr>
      <w:r w:rsidRPr="00332B70">
        <w:rPr>
          <w:rFonts w:ascii="Times New Roman" w:eastAsia="Times New Roman" w:hAnsi="Times New Roman" w:cs="Times New Roman"/>
          <w:b/>
          <w:bCs/>
          <w:sz w:val="28"/>
          <w:szCs w:val="28"/>
          <w:u w:val="single"/>
          <w:lang w:eastAsia="de-DE"/>
        </w:rPr>
        <w:t>Hier die Regelungen</w:t>
      </w:r>
      <w:r w:rsidR="007A5A8E">
        <w:rPr>
          <w:rFonts w:ascii="Times New Roman" w:eastAsia="Times New Roman" w:hAnsi="Times New Roman" w:cs="Times New Roman"/>
          <w:b/>
          <w:bCs/>
          <w:sz w:val="28"/>
          <w:szCs w:val="28"/>
          <w:u w:val="single"/>
          <w:lang w:eastAsia="de-DE"/>
        </w:rPr>
        <w:t xml:space="preserve">, </w:t>
      </w:r>
      <w:r w:rsidR="007A5A8E" w:rsidRPr="007A5A8E">
        <w:rPr>
          <w:rFonts w:ascii="Times New Roman" w:eastAsia="Times New Roman" w:hAnsi="Times New Roman" w:cs="Times New Roman"/>
          <w:b/>
          <w:bCs/>
          <w:color w:val="FF0000"/>
          <w:sz w:val="28"/>
          <w:szCs w:val="28"/>
          <w:u w:val="single"/>
          <w:lang w:eastAsia="de-DE"/>
        </w:rPr>
        <w:t xml:space="preserve">insbesondere </w:t>
      </w:r>
      <w:r w:rsidR="007A5A8E">
        <w:rPr>
          <w:rFonts w:ascii="Times New Roman" w:eastAsia="Times New Roman" w:hAnsi="Times New Roman" w:cs="Times New Roman"/>
          <w:b/>
          <w:bCs/>
          <w:color w:val="FF0000"/>
          <w:sz w:val="28"/>
          <w:szCs w:val="28"/>
          <w:u w:val="single"/>
          <w:lang w:eastAsia="de-DE"/>
        </w:rPr>
        <w:t xml:space="preserve">aus-und Fortbildung, </w:t>
      </w:r>
      <w:r w:rsidR="007A5A8E" w:rsidRPr="007A5A8E">
        <w:rPr>
          <w:rFonts w:ascii="Times New Roman" w:eastAsia="Times New Roman" w:hAnsi="Times New Roman" w:cs="Times New Roman"/>
          <w:b/>
          <w:bCs/>
          <w:color w:val="FF0000"/>
          <w:sz w:val="28"/>
          <w:szCs w:val="28"/>
          <w:u w:val="single"/>
          <w:lang w:eastAsia="de-DE"/>
        </w:rPr>
        <w:t xml:space="preserve">Vereinssitzungen </w:t>
      </w:r>
      <w:r w:rsidR="007A5A8E">
        <w:rPr>
          <w:rFonts w:ascii="Times New Roman" w:eastAsia="Times New Roman" w:hAnsi="Times New Roman" w:cs="Times New Roman"/>
          <w:b/>
          <w:bCs/>
          <w:color w:val="FF0000"/>
          <w:sz w:val="28"/>
          <w:szCs w:val="28"/>
          <w:u w:val="single"/>
          <w:lang w:eastAsia="de-DE"/>
        </w:rPr>
        <w:t>sowie</w:t>
      </w:r>
      <w:r w:rsidR="007A5A8E" w:rsidRPr="007A5A8E">
        <w:rPr>
          <w:rFonts w:ascii="Times New Roman" w:eastAsia="Times New Roman" w:hAnsi="Times New Roman" w:cs="Times New Roman"/>
          <w:b/>
          <w:bCs/>
          <w:color w:val="FF0000"/>
          <w:sz w:val="28"/>
          <w:szCs w:val="28"/>
          <w:u w:val="single"/>
          <w:lang w:eastAsia="de-DE"/>
        </w:rPr>
        <w:t xml:space="preserve"> </w:t>
      </w:r>
      <w:proofErr w:type="spellStart"/>
      <w:r w:rsidR="007A5A8E" w:rsidRPr="007A5A8E">
        <w:rPr>
          <w:rFonts w:ascii="Times New Roman" w:eastAsia="Times New Roman" w:hAnsi="Times New Roman" w:cs="Times New Roman"/>
          <w:b/>
          <w:bCs/>
          <w:color w:val="FF0000"/>
          <w:sz w:val="28"/>
          <w:szCs w:val="28"/>
          <w:u w:val="single"/>
          <w:lang w:eastAsia="de-DE"/>
        </w:rPr>
        <w:t>Gastrobetrieb</w:t>
      </w:r>
      <w:proofErr w:type="spellEnd"/>
      <w:r w:rsidR="007A5A8E">
        <w:rPr>
          <w:rFonts w:ascii="Times New Roman" w:eastAsia="Times New Roman" w:hAnsi="Times New Roman" w:cs="Times New Roman"/>
          <w:b/>
          <w:bCs/>
          <w:sz w:val="28"/>
          <w:szCs w:val="28"/>
          <w:u w:val="single"/>
          <w:lang w:eastAsia="de-DE"/>
        </w:rPr>
        <w:t>,</w:t>
      </w:r>
      <w:r w:rsidRPr="00332B70">
        <w:rPr>
          <w:rFonts w:ascii="Times New Roman" w:eastAsia="Times New Roman" w:hAnsi="Times New Roman" w:cs="Times New Roman"/>
          <w:b/>
          <w:bCs/>
          <w:sz w:val="28"/>
          <w:szCs w:val="28"/>
          <w:u w:val="single"/>
          <w:lang w:eastAsia="de-DE"/>
        </w:rPr>
        <w:t xml:space="preserve"> nach Sieben-Tage-Inzidenzen im Landkreis bzw. in der kreisfreien Stadt</w:t>
      </w:r>
      <w:r w:rsidRPr="00332B70">
        <w:rPr>
          <w:rFonts w:ascii="Times New Roman" w:eastAsia="Times New Roman" w:hAnsi="Times New Roman" w:cs="Times New Roman"/>
          <w:b/>
          <w:bCs/>
          <w:sz w:val="28"/>
          <w:szCs w:val="28"/>
          <w:lang w:eastAsia="de-DE"/>
        </w:rPr>
        <w:t>:</w:t>
      </w:r>
    </w:p>
    <w:p w:rsidR="007A5A8E" w:rsidRPr="00332B70" w:rsidRDefault="007A5A8E" w:rsidP="00332B70">
      <w:pPr>
        <w:spacing w:before="100" w:beforeAutospacing="1" w:after="100" w:afterAutospacing="1" w:line="240" w:lineRule="auto"/>
        <w:rPr>
          <w:rFonts w:ascii="Times New Roman" w:eastAsia="Times New Roman" w:hAnsi="Times New Roman" w:cs="Times New Roman"/>
          <w:b/>
          <w:sz w:val="28"/>
          <w:szCs w:val="28"/>
          <w:lang w:eastAsia="de-DE"/>
        </w:rPr>
      </w:pPr>
    </w:p>
    <w:p w:rsidR="00332B70" w:rsidRPr="009E21E6" w:rsidRDefault="00332B70" w:rsidP="00332B70">
      <w:pPr>
        <w:numPr>
          <w:ilvl w:val="0"/>
          <w:numId w:val="1"/>
        </w:numPr>
        <w:spacing w:before="100" w:beforeAutospacing="1" w:after="100" w:afterAutospacing="1" w:line="240" w:lineRule="auto"/>
        <w:rPr>
          <w:rFonts w:ascii="Times New Roman" w:eastAsia="Times New Roman" w:hAnsi="Times New Roman" w:cs="Times New Roman"/>
          <w:b/>
          <w:sz w:val="32"/>
          <w:szCs w:val="32"/>
          <w:highlight w:val="yellow"/>
          <w:lang w:eastAsia="de-DE"/>
        </w:rPr>
      </w:pPr>
      <w:r w:rsidRPr="00332B70">
        <w:rPr>
          <w:rFonts w:ascii="Times New Roman" w:eastAsia="Times New Roman" w:hAnsi="Times New Roman" w:cs="Times New Roman"/>
          <w:b/>
          <w:bCs/>
          <w:sz w:val="32"/>
          <w:szCs w:val="32"/>
          <w:highlight w:val="yellow"/>
          <w:u w:val="single"/>
          <w:lang w:eastAsia="de-DE"/>
        </w:rPr>
        <w:t>Inzidenz unter 50</w:t>
      </w:r>
      <w:r w:rsidRPr="00332B70">
        <w:rPr>
          <w:rFonts w:ascii="Times New Roman" w:eastAsia="Times New Roman" w:hAnsi="Times New Roman" w:cs="Times New Roman"/>
          <w:b/>
          <w:bCs/>
          <w:sz w:val="32"/>
          <w:szCs w:val="32"/>
          <w:highlight w:val="yellow"/>
          <w:lang w:eastAsia="de-DE"/>
        </w:rPr>
        <w:t>:</w:t>
      </w:r>
    </w:p>
    <w:p w:rsidR="00332B70" w:rsidRPr="00332B70" w:rsidRDefault="00332B70" w:rsidP="00332B70">
      <w:pPr>
        <w:numPr>
          <w:ilvl w:val="1"/>
          <w:numId w:val="8"/>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highlight w:val="green"/>
          <w:lang w:eastAsia="de-DE"/>
        </w:rPr>
        <w:t>Aus- und Fortbildung:</w:t>
      </w:r>
      <w:r w:rsidRPr="00332B70">
        <w:rPr>
          <w:rFonts w:ascii="Times New Roman" w:eastAsia="Times New Roman" w:hAnsi="Times New Roman" w:cs="Times New Roman"/>
          <w:b/>
          <w:bCs/>
          <w:sz w:val="24"/>
          <w:szCs w:val="24"/>
          <w:lang w:eastAsia="de-DE"/>
        </w:rPr>
        <w:br/>
      </w:r>
      <w:r w:rsidRPr="00332B70">
        <w:rPr>
          <w:rFonts w:ascii="Times New Roman" w:eastAsia="Times New Roman" w:hAnsi="Times New Roman" w:cs="Times New Roman"/>
          <w:sz w:val="24"/>
          <w:szCs w:val="24"/>
          <w:lang w:eastAsia="de-DE"/>
        </w:rPr>
        <w:t>Aus- und Fortbildungsangebote sind </w:t>
      </w:r>
      <w:r w:rsidRPr="00332B70">
        <w:rPr>
          <w:rFonts w:ascii="Times New Roman" w:eastAsia="Times New Roman" w:hAnsi="Times New Roman" w:cs="Times New Roman"/>
          <w:b/>
          <w:bCs/>
          <w:sz w:val="24"/>
          <w:szCs w:val="24"/>
          <w:lang w:eastAsia="de-DE"/>
        </w:rPr>
        <w:t>in Präsenzform zulässig</w:t>
      </w:r>
      <w:r w:rsidRPr="00332B70">
        <w:rPr>
          <w:rFonts w:ascii="Times New Roman" w:eastAsia="Times New Roman" w:hAnsi="Times New Roman" w:cs="Times New Roman"/>
          <w:sz w:val="24"/>
          <w:szCs w:val="24"/>
          <w:lang w:eastAsia="de-DE"/>
        </w:rPr>
        <w:t>, wenn zwischen allen Beteiligten ein Mindestabstand von 1,5 m gewahrt ist. Es besteht Maskenpflicht, soweit der Mindestabstand nicht zuverlässig eingehalten werden kann, insbesondere in Verkehrs- und Begegnungsbereichen. Der Betreiber hat ein Schutz- und Hygienekonzept auszuarbeiten und auf Verlangen der zuständigen Kreisverwaltungsbehörde vorzulegen. Ein entsprechendes Muster finden Sie hier: </w:t>
      </w:r>
      <w:hyperlink r:id="rId6" w:history="1">
        <w:r w:rsidRPr="00332B70">
          <w:rPr>
            <w:rFonts w:ascii="Times New Roman" w:eastAsia="Times New Roman" w:hAnsi="Times New Roman" w:cs="Times New Roman"/>
            <w:b/>
            <w:bCs/>
            <w:color w:val="0000FF"/>
            <w:sz w:val="24"/>
            <w:szCs w:val="24"/>
            <w:u w:val="single"/>
            <w:lang w:eastAsia="de-DE"/>
          </w:rPr>
          <w:t>BSSB-Musterhygienekonzept Lehrgang – Stand 21-10-2020 (Word-Datei)</w:t>
        </w:r>
      </w:hyperlink>
    </w:p>
    <w:p w:rsidR="00332B70" w:rsidRPr="00332B70" w:rsidRDefault="00332B70" w:rsidP="00332B70">
      <w:pPr>
        <w:numPr>
          <w:ilvl w:val="1"/>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highlight w:val="green"/>
          <w:lang w:eastAsia="de-DE"/>
        </w:rPr>
        <w:t>Vereinssitzungen:</w:t>
      </w:r>
      <w:r w:rsidRPr="00332B70">
        <w:rPr>
          <w:rFonts w:ascii="Times New Roman" w:eastAsia="Times New Roman" w:hAnsi="Times New Roman" w:cs="Times New Roman"/>
          <w:b/>
          <w:bCs/>
          <w:sz w:val="24"/>
          <w:szCs w:val="24"/>
          <w:lang w:eastAsia="de-DE"/>
        </w:rPr>
        <w:br/>
      </w:r>
      <w:r w:rsidRPr="00332B70">
        <w:rPr>
          <w:rFonts w:ascii="Times New Roman" w:eastAsia="Times New Roman" w:hAnsi="Times New Roman" w:cs="Times New Roman"/>
          <w:sz w:val="24"/>
          <w:szCs w:val="24"/>
          <w:lang w:eastAsia="de-DE"/>
        </w:rPr>
        <w:t>Vereinssitzungen sind als Veranstaltungen aus </w:t>
      </w:r>
      <w:r w:rsidRPr="00332B70">
        <w:rPr>
          <w:rFonts w:ascii="Times New Roman" w:eastAsia="Times New Roman" w:hAnsi="Times New Roman" w:cs="Times New Roman"/>
          <w:b/>
          <w:bCs/>
          <w:sz w:val="24"/>
          <w:szCs w:val="24"/>
          <w:lang w:eastAsia="de-DE"/>
        </w:rPr>
        <w:t>besonderem Anlass</w:t>
      </w:r>
      <w:r w:rsidRPr="00332B70">
        <w:rPr>
          <w:rFonts w:ascii="Times New Roman" w:eastAsia="Times New Roman" w:hAnsi="Times New Roman" w:cs="Times New Roman"/>
          <w:sz w:val="24"/>
          <w:szCs w:val="24"/>
          <w:lang w:eastAsia="de-DE"/>
        </w:rPr>
        <w:t> und mit einem von Anfang an </w:t>
      </w:r>
      <w:r w:rsidRPr="00332B70">
        <w:rPr>
          <w:rFonts w:ascii="Times New Roman" w:eastAsia="Times New Roman" w:hAnsi="Times New Roman" w:cs="Times New Roman"/>
          <w:b/>
          <w:bCs/>
          <w:sz w:val="24"/>
          <w:szCs w:val="24"/>
          <w:lang w:eastAsia="de-DE"/>
        </w:rPr>
        <w:t>klar begrenzten und geladenen Personenkreis</w:t>
      </w:r>
      <w:r w:rsidRPr="00332B70">
        <w:rPr>
          <w:rFonts w:ascii="Times New Roman" w:eastAsia="Times New Roman" w:hAnsi="Times New Roman" w:cs="Times New Roman"/>
          <w:sz w:val="24"/>
          <w:szCs w:val="24"/>
          <w:lang w:eastAsia="de-DE"/>
        </w:rPr>
        <w:t> </w:t>
      </w:r>
      <w:r w:rsidRPr="00332B70">
        <w:rPr>
          <w:rFonts w:ascii="Times New Roman" w:eastAsia="Times New Roman" w:hAnsi="Times New Roman" w:cs="Times New Roman"/>
          <w:b/>
          <w:bCs/>
          <w:sz w:val="24"/>
          <w:szCs w:val="24"/>
          <w:lang w:eastAsia="de-DE"/>
        </w:rPr>
        <w:t>bis zu 50 Personen in geschlossenen Räumen </w:t>
      </w:r>
      <w:r w:rsidRPr="00332B70">
        <w:rPr>
          <w:rFonts w:ascii="Times New Roman" w:eastAsia="Times New Roman" w:hAnsi="Times New Roman" w:cs="Times New Roman"/>
          <w:sz w:val="24"/>
          <w:szCs w:val="24"/>
          <w:lang w:eastAsia="de-DE"/>
        </w:rPr>
        <w:t>und bis zu</w:t>
      </w:r>
      <w:r w:rsidRPr="00332B70">
        <w:rPr>
          <w:rFonts w:ascii="Times New Roman" w:eastAsia="Times New Roman" w:hAnsi="Times New Roman" w:cs="Times New Roman"/>
          <w:b/>
          <w:bCs/>
          <w:sz w:val="24"/>
          <w:szCs w:val="24"/>
          <w:lang w:eastAsia="de-DE"/>
        </w:rPr>
        <w:t> 100 Personen unter freiem Himmel</w:t>
      </w:r>
      <w:r w:rsidRPr="00332B70">
        <w:rPr>
          <w:rFonts w:ascii="Times New Roman" w:eastAsia="Times New Roman" w:hAnsi="Times New Roman" w:cs="Times New Roman"/>
          <w:sz w:val="24"/>
          <w:szCs w:val="24"/>
          <w:lang w:eastAsia="de-DE"/>
        </w:rPr>
        <w:t> jeweils </w:t>
      </w:r>
      <w:r w:rsidRPr="00332B70">
        <w:rPr>
          <w:rFonts w:ascii="Times New Roman" w:eastAsia="Times New Roman" w:hAnsi="Times New Roman" w:cs="Times New Roman"/>
          <w:b/>
          <w:bCs/>
          <w:sz w:val="24"/>
          <w:szCs w:val="24"/>
          <w:lang w:eastAsia="de-DE"/>
        </w:rPr>
        <w:t>zuzüglich geimpfter oder genesener Personen </w:t>
      </w:r>
      <w:r w:rsidRPr="00332B70">
        <w:rPr>
          <w:rFonts w:ascii="Times New Roman" w:eastAsia="Times New Roman" w:hAnsi="Times New Roman" w:cs="Times New Roman"/>
          <w:sz w:val="24"/>
          <w:szCs w:val="24"/>
          <w:lang w:eastAsia="de-DE"/>
        </w:rPr>
        <w:t>zulässig. </w:t>
      </w:r>
      <w:r w:rsidRPr="00332B70">
        <w:rPr>
          <w:rFonts w:ascii="Times New Roman" w:eastAsia="Times New Roman" w:hAnsi="Times New Roman" w:cs="Times New Roman"/>
          <w:b/>
          <w:bCs/>
          <w:sz w:val="24"/>
          <w:szCs w:val="24"/>
          <w:lang w:eastAsia="de-DE"/>
        </w:rPr>
        <w:t>Bei Inzidenzen unter 50 entfällt die Testnachweispflicht. </w:t>
      </w:r>
      <w:r w:rsidRPr="00332B70">
        <w:rPr>
          <w:rFonts w:ascii="Times New Roman" w:eastAsia="Times New Roman" w:hAnsi="Times New Roman" w:cs="Times New Roman"/>
          <w:sz w:val="24"/>
          <w:szCs w:val="24"/>
          <w:lang w:eastAsia="de-DE"/>
        </w:rPr>
        <w:t xml:space="preserve"> </w:t>
      </w:r>
    </w:p>
    <w:p w:rsidR="00332B70" w:rsidRPr="00332B70" w:rsidRDefault="00332B70" w:rsidP="00332B70">
      <w:pPr>
        <w:numPr>
          <w:ilvl w:val="2"/>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Das bayerische Innenministerium bestätigt auf unsere Nachfrage hin, dass </w:t>
      </w:r>
      <w:r w:rsidRPr="00332B70">
        <w:rPr>
          <w:rFonts w:ascii="Times New Roman" w:eastAsia="Times New Roman" w:hAnsi="Times New Roman" w:cs="Times New Roman"/>
          <w:b/>
          <w:bCs/>
          <w:sz w:val="24"/>
          <w:szCs w:val="24"/>
          <w:lang w:eastAsia="de-DE"/>
        </w:rPr>
        <w:t>bei Vereinssitzungen kein eigenes Hygienekonzept</w:t>
      </w:r>
      <w:r w:rsidRPr="00332B70">
        <w:rPr>
          <w:rFonts w:ascii="Times New Roman" w:eastAsia="Times New Roman" w:hAnsi="Times New Roman" w:cs="Times New Roman"/>
          <w:sz w:val="24"/>
          <w:szCs w:val="24"/>
          <w:lang w:eastAsia="de-DE"/>
        </w:rPr>
        <w:t> vorliegen muss.</w:t>
      </w:r>
    </w:p>
    <w:p w:rsidR="00332B70" w:rsidRDefault="00332B70" w:rsidP="00332B70">
      <w:pPr>
        <w:numPr>
          <w:ilvl w:val="2"/>
          <w:numId w:val="9"/>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Bezüglich der Verpflichtung, </w:t>
      </w:r>
      <w:r w:rsidRPr="00332B70">
        <w:rPr>
          <w:rFonts w:ascii="Times New Roman" w:eastAsia="Times New Roman" w:hAnsi="Times New Roman" w:cs="Times New Roman"/>
          <w:b/>
          <w:bCs/>
          <w:sz w:val="24"/>
          <w:szCs w:val="24"/>
          <w:lang w:eastAsia="de-DE"/>
        </w:rPr>
        <w:t>bei Vereinssitzungen auch im Vereinsheim den Mindestabstand von 1,5 Metern</w:t>
      </w:r>
      <w:r w:rsidRPr="00332B70">
        <w:rPr>
          <w:rFonts w:ascii="Times New Roman" w:eastAsia="Times New Roman" w:hAnsi="Times New Roman" w:cs="Times New Roman"/>
          <w:sz w:val="24"/>
          <w:szCs w:val="24"/>
          <w:lang w:eastAsia="de-DE"/>
        </w:rPr>
        <w:t xml:space="preserve"> von Person zu Person einzuhalten, verweist das bayerische Innenministerium auf § 2 der 13. </w:t>
      </w:r>
      <w:proofErr w:type="spellStart"/>
      <w:r w:rsidRPr="00332B70">
        <w:rPr>
          <w:rFonts w:ascii="Times New Roman" w:eastAsia="Times New Roman" w:hAnsi="Times New Roman" w:cs="Times New Roman"/>
          <w:sz w:val="24"/>
          <w:szCs w:val="24"/>
          <w:lang w:eastAsia="de-DE"/>
        </w:rPr>
        <w:t>BayIfSMV</w:t>
      </w:r>
      <w:proofErr w:type="spellEnd"/>
      <w:r w:rsidRPr="00332B70">
        <w:rPr>
          <w:rFonts w:ascii="Times New Roman" w:eastAsia="Times New Roman" w:hAnsi="Times New Roman" w:cs="Times New Roman"/>
          <w:sz w:val="24"/>
          <w:szCs w:val="24"/>
          <w:lang w:eastAsia="de-DE"/>
        </w:rPr>
        <w:t>. Danach wird jeder angehalten, </w:t>
      </w:r>
      <w:r w:rsidRPr="00332B70">
        <w:rPr>
          <w:rFonts w:ascii="Times New Roman" w:eastAsia="Times New Roman" w:hAnsi="Times New Roman" w:cs="Times New Roman"/>
          <w:b/>
          <w:bCs/>
          <w:sz w:val="24"/>
          <w:szCs w:val="24"/>
          <w:lang w:eastAsia="de-DE"/>
        </w:rPr>
        <w:t>wo immer möglich</w:t>
      </w:r>
      <w:r w:rsidRPr="00332B70">
        <w:rPr>
          <w:rFonts w:ascii="Times New Roman" w:eastAsia="Times New Roman" w:hAnsi="Times New Roman" w:cs="Times New Roman"/>
          <w:sz w:val="24"/>
          <w:szCs w:val="24"/>
          <w:lang w:eastAsia="de-DE"/>
        </w:rPr>
        <w:t>, zu anderen Personen einen Mindestabstand von 1,5m einzuhalten. In geschlossenen Räumlichkeiten ist auf </w:t>
      </w:r>
      <w:r w:rsidRPr="00332B70">
        <w:rPr>
          <w:rFonts w:ascii="Times New Roman" w:eastAsia="Times New Roman" w:hAnsi="Times New Roman" w:cs="Times New Roman"/>
          <w:b/>
          <w:bCs/>
          <w:sz w:val="24"/>
          <w:szCs w:val="24"/>
          <w:lang w:eastAsia="de-DE"/>
        </w:rPr>
        <w:t>ausreichende Belüftung</w:t>
      </w:r>
      <w:r w:rsidRPr="00332B70">
        <w:rPr>
          <w:rFonts w:ascii="Times New Roman" w:eastAsia="Times New Roman" w:hAnsi="Times New Roman" w:cs="Times New Roman"/>
          <w:sz w:val="24"/>
          <w:szCs w:val="24"/>
          <w:lang w:eastAsia="de-DE"/>
        </w:rPr>
        <w:t> zu achten.</w:t>
      </w:r>
    </w:p>
    <w:p w:rsidR="00332B70" w:rsidRDefault="00332B70" w:rsidP="00332B70">
      <w:pPr>
        <w:spacing w:before="100" w:beforeAutospacing="1" w:after="100" w:afterAutospacing="1" w:line="240" w:lineRule="auto"/>
        <w:ind w:left="2160"/>
        <w:rPr>
          <w:rFonts w:ascii="Times New Roman" w:eastAsia="Times New Roman" w:hAnsi="Times New Roman" w:cs="Times New Roman"/>
          <w:sz w:val="24"/>
          <w:szCs w:val="24"/>
          <w:lang w:eastAsia="de-DE"/>
        </w:rPr>
      </w:pPr>
    </w:p>
    <w:p w:rsidR="007A5A8E" w:rsidRDefault="007A5A8E" w:rsidP="00332B70">
      <w:pPr>
        <w:spacing w:before="100" w:beforeAutospacing="1" w:after="100" w:afterAutospacing="1" w:line="240" w:lineRule="auto"/>
        <w:ind w:left="2160"/>
        <w:rPr>
          <w:rFonts w:ascii="Times New Roman" w:eastAsia="Times New Roman" w:hAnsi="Times New Roman" w:cs="Times New Roman"/>
          <w:sz w:val="24"/>
          <w:szCs w:val="24"/>
          <w:lang w:eastAsia="de-DE"/>
        </w:rPr>
      </w:pPr>
    </w:p>
    <w:p w:rsidR="00332B70" w:rsidRPr="009E21E6" w:rsidRDefault="00332B70" w:rsidP="00332B70">
      <w:pPr>
        <w:numPr>
          <w:ilvl w:val="1"/>
          <w:numId w:val="9"/>
        </w:numPr>
        <w:spacing w:before="100" w:beforeAutospacing="1" w:after="100" w:afterAutospacing="1" w:line="240" w:lineRule="auto"/>
        <w:rPr>
          <w:rFonts w:ascii="Times New Roman" w:eastAsia="Times New Roman" w:hAnsi="Times New Roman" w:cs="Times New Roman"/>
          <w:sz w:val="24"/>
          <w:szCs w:val="24"/>
          <w:highlight w:val="green"/>
          <w:lang w:eastAsia="de-DE"/>
        </w:rPr>
      </w:pPr>
      <w:proofErr w:type="spellStart"/>
      <w:r w:rsidRPr="009E21E6">
        <w:rPr>
          <w:rFonts w:ascii="Times New Roman" w:eastAsia="Times New Roman" w:hAnsi="Times New Roman" w:cs="Times New Roman"/>
          <w:b/>
          <w:sz w:val="28"/>
          <w:szCs w:val="28"/>
          <w:highlight w:val="green"/>
          <w:lang w:eastAsia="de-DE"/>
        </w:rPr>
        <w:lastRenderedPageBreak/>
        <w:t>Gastrobetrieb</w:t>
      </w:r>
      <w:proofErr w:type="spellEnd"/>
      <w:r w:rsidRPr="009E21E6">
        <w:rPr>
          <w:rFonts w:ascii="Times New Roman" w:eastAsia="Times New Roman" w:hAnsi="Times New Roman" w:cs="Times New Roman"/>
          <w:b/>
          <w:sz w:val="28"/>
          <w:szCs w:val="28"/>
          <w:highlight w:val="green"/>
          <w:lang w:eastAsia="de-DE"/>
        </w:rPr>
        <w:t>:</w:t>
      </w:r>
    </w:p>
    <w:p w:rsidR="00332B70" w:rsidRPr="00332B70" w:rsidRDefault="00332B70" w:rsidP="007A5A8E">
      <w:pPr>
        <w:spacing w:before="100" w:beforeAutospacing="1" w:after="100" w:afterAutospacing="1" w:line="240" w:lineRule="auto"/>
        <w:ind w:left="1418"/>
        <w:rPr>
          <w:rFonts w:ascii="Times New Roman" w:eastAsia="Times New Roman" w:hAnsi="Times New Roman" w:cs="Times New Roman"/>
          <w:sz w:val="24"/>
          <w:szCs w:val="24"/>
          <w:highlight w:val="yellow"/>
          <w:lang w:eastAsia="de-DE"/>
        </w:rPr>
      </w:pPr>
      <w:bookmarkStart w:id="0" w:name="_GoBack"/>
      <w:bookmarkEnd w:id="0"/>
      <w:r w:rsidRPr="00332B70">
        <w:rPr>
          <w:rFonts w:ascii="Times New Roman" w:eastAsia="Times New Roman" w:hAnsi="Times New Roman" w:cs="Times New Roman"/>
          <w:sz w:val="24"/>
          <w:szCs w:val="24"/>
          <w:lang w:eastAsia="de-DE"/>
        </w:rPr>
        <w:t>Innen- und Außengastronomie sind möglich. Für erlaubnisbedürftige reine Schankwirtschaften nach den § 1 Abs. 1 Nr. 1, § 2 des Gaststättengesetzes gilt in Ergänzung der folgenden Regeln, dass in geschlossenen Räumen die</w:t>
      </w:r>
      <w:r w:rsidRPr="00332B70">
        <w:rPr>
          <w:rFonts w:ascii="Times New Roman" w:eastAsia="Times New Roman" w:hAnsi="Times New Roman" w:cs="Times New Roman"/>
          <w:sz w:val="28"/>
          <w:szCs w:val="28"/>
          <w:lang w:eastAsia="de-DE"/>
        </w:rPr>
        <w:t xml:space="preserve"> Bedienung am </w:t>
      </w:r>
      <w:r w:rsidRPr="00332B70">
        <w:rPr>
          <w:rFonts w:ascii="Times New Roman" w:eastAsia="Times New Roman" w:hAnsi="Times New Roman" w:cs="Times New Roman"/>
          <w:sz w:val="24"/>
          <w:szCs w:val="24"/>
          <w:lang w:eastAsia="de-DE"/>
        </w:rPr>
        <w:t xml:space="preserve">Tisch erfolgen muss und Abgabe und Verzehr von Getränken an der Theke oder am Tresen nicht zulässig sind. Generell gelten folgende Regeln: Gastronomische Angebote dürfen nur zwischen 5 Uhr und 1 Uhr zur Verfügung gestellt werden. Der Betreiber hat sicherzustellen, dass ein Mindestabstand von 1,5 m zwischen allen Gästen (soweit diese nicht dem in § 6 Abs. 1 der 13. </w:t>
      </w:r>
      <w:proofErr w:type="spellStart"/>
      <w:r w:rsidRPr="00332B70">
        <w:rPr>
          <w:rFonts w:ascii="Times New Roman" w:eastAsia="Times New Roman" w:hAnsi="Times New Roman" w:cs="Times New Roman"/>
          <w:sz w:val="24"/>
          <w:szCs w:val="24"/>
          <w:lang w:eastAsia="de-DE"/>
        </w:rPr>
        <w:t>BayIfSMV</w:t>
      </w:r>
      <w:proofErr w:type="spellEnd"/>
      <w:r w:rsidRPr="00332B70">
        <w:rPr>
          <w:rFonts w:ascii="Times New Roman" w:eastAsia="Times New Roman" w:hAnsi="Times New Roman" w:cs="Times New Roman"/>
          <w:sz w:val="24"/>
          <w:szCs w:val="24"/>
          <w:lang w:eastAsia="de-DE"/>
        </w:rPr>
        <w:t xml:space="preserve"> genannten Personenkreis angehören) gewährleistet ist. Es besteht für das Personal, soweit es in Kontakt mit Gästen kommt, Maskenpflicht sowie für Gäste, solange sie nicht am Tisch sitzen, FFP2-Maskenpflicht. In geschlossenen Räumen ist Tanzen nicht zulässig, soweit es sich nicht um nach dieser Verordnung zulässige Veranstaltungen handelt. In geschlossenen Räumen ist Musikbeschallung und -begleitung nur als Hintergrundmusik zulässig, soweit es sich nicht um nach dieser Verordnung zulässige Veranstaltungen handelt. Der Betreiber hat nach Maßgabe des Rahmenkonzepts, das von den zuständigen Staatsministerien im Einvernehmen mit dem Staatsministerium für Gesundheit und Pflege bekanntgemacht wird, ein Schutz- und Hygienekonzept auszuarbeiten und auf Verlangen der zuständigen Kreisverwaltungsbehörde vorzulegen. Der Betreiber hat die Kontaktdaten der Gäste zu erheben. Bei Inzidenzen unter 50 entfällt die Pflicht, wonach Gäste aus mehreren Hausständen an einem Tisch eines negativen COVID-19-Testnachweises bedürfen</w:t>
      </w:r>
    </w:p>
    <w:p w:rsidR="00332B70" w:rsidRDefault="00332B70">
      <w:pPr>
        <w:rPr>
          <w:rStyle w:val="Fett"/>
        </w:rPr>
      </w:pPr>
    </w:p>
    <w:p w:rsidR="00332B70" w:rsidRPr="009E21E6" w:rsidRDefault="00332B70" w:rsidP="00332B70">
      <w:pPr>
        <w:numPr>
          <w:ilvl w:val="0"/>
          <w:numId w:val="2"/>
        </w:numPr>
        <w:spacing w:before="100" w:beforeAutospacing="1" w:after="100" w:afterAutospacing="1" w:line="240" w:lineRule="auto"/>
        <w:rPr>
          <w:rFonts w:ascii="Times New Roman" w:eastAsia="Times New Roman" w:hAnsi="Times New Roman" w:cs="Times New Roman"/>
          <w:sz w:val="32"/>
          <w:szCs w:val="32"/>
          <w:highlight w:val="yellow"/>
          <w:lang w:eastAsia="de-DE"/>
        </w:rPr>
      </w:pPr>
      <w:r w:rsidRPr="00332B70">
        <w:rPr>
          <w:rFonts w:ascii="Times New Roman" w:eastAsia="Times New Roman" w:hAnsi="Times New Roman" w:cs="Times New Roman"/>
          <w:b/>
          <w:bCs/>
          <w:sz w:val="32"/>
          <w:szCs w:val="32"/>
          <w:highlight w:val="yellow"/>
          <w:u w:val="single"/>
          <w:lang w:eastAsia="de-DE"/>
        </w:rPr>
        <w:t xml:space="preserve">Inzidenz </w:t>
      </w:r>
      <w:r w:rsidRPr="00332B70">
        <w:rPr>
          <w:rFonts w:ascii="Times New Roman" w:eastAsia="Times New Roman" w:hAnsi="Times New Roman" w:cs="Times New Roman"/>
          <w:b/>
          <w:bCs/>
          <w:sz w:val="32"/>
          <w:szCs w:val="32"/>
          <w:highlight w:val="yellow"/>
          <w:u w:val="single"/>
          <w:shd w:val="clear" w:color="auto" w:fill="FFFFFF"/>
          <w:lang w:eastAsia="de-DE"/>
        </w:rPr>
        <w:t>von 50 oder mehr</w:t>
      </w:r>
      <w:r w:rsidRPr="00332B70">
        <w:rPr>
          <w:rFonts w:ascii="Times New Roman" w:eastAsia="Times New Roman" w:hAnsi="Times New Roman" w:cs="Times New Roman"/>
          <w:b/>
          <w:bCs/>
          <w:sz w:val="32"/>
          <w:szCs w:val="32"/>
          <w:highlight w:val="yellow"/>
          <w:lang w:eastAsia="de-DE"/>
        </w:rPr>
        <w:t>:</w:t>
      </w:r>
    </w:p>
    <w:p w:rsidR="00332B70" w:rsidRPr="00332B70" w:rsidRDefault="00332B70" w:rsidP="00332B70">
      <w:pPr>
        <w:numPr>
          <w:ilvl w:val="1"/>
          <w:numId w:val="6"/>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highlight w:val="green"/>
          <w:lang w:eastAsia="de-DE"/>
        </w:rPr>
        <w:t>Aus- und Fortbildung:</w:t>
      </w:r>
      <w:r w:rsidRPr="00332B70">
        <w:rPr>
          <w:rFonts w:ascii="Times New Roman" w:eastAsia="Times New Roman" w:hAnsi="Times New Roman" w:cs="Times New Roman"/>
          <w:b/>
          <w:bCs/>
          <w:sz w:val="24"/>
          <w:szCs w:val="24"/>
          <w:lang w:eastAsia="de-DE"/>
        </w:rPr>
        <w:br/>
      </w:r>
      <w:r w:rsidRPr="00332B70">
        <w:rPr>
          <w:rFonts w:ascii="Times New Roman" w:eastAsia="Times New Roman" w:hAnsi="Times New Roman" w:cs="Times New Roman"/>
          <w:sz w:val="24"/>
          <w:szCs w:val="24"/>
          <w:lang w:eastAsia="de-DE"/>
        </w:rPr>
        <w:t>Aus- und Fortbildungsangebote sind </w:t>
      </w:r>
      <w:r w:rsidRPr="00332B70">
        <w:rPr>
          <w:rFonts w:ascii="Times New Roman" w:eastAsia="Times New Roman" w:hAnsi="Times New Roman" w:cs="Times New Roman"/>
          <w:b/>
          <w:bCs/>
          <w:sz w:val="24"/>
          <w:szCs w:val="24"/>
          <w:lang w:eastAsia="de-DE"/>
        </w:rPr>
        <w:t>in Präsenzform zulässig</w:t>
      </w:r>
      <w:r w:rsidRPr="00332B70">
        <w:rPr>
          <w:rFonts w:ascii="Times New Roman" w:eastAsia="Times New Roman" w:hAnsi="Times New Roman" w:cs="Times New Roman"/>
          <w:sz w:val="24"/>
          <w:szCs w:val="24"/>
          <w:lang w:eastAsia="de-DE"/>
        </w:rPr>
        <w:t>, wenn zwischen allen Beteiligten ein Mindestabstand von 1,5 m gewahrt ist. Es besteht Maskenpflicht, soweit der Mindestabstand nicht zuverlässig eingehalten werden kann, insbesondere in Verkehrs- und Begegnungsbereichen. Der Betreiber hat ein Schutz- und Hygienekonzept auszuarbeiten und </w:t>
      </w:r>
      <w:r w:rsidRPr="00332B70">
        <w:rPr>
          <w:rFonts w:ascii="Times New Roman" w:eastAsia="Times New Roman" w:hAnsi="Times New Roman" w:cs="Times New Roman"/>
          <w:b/>
          <w:bCs/>
          <w:sz w:val="24"/>
          <w:szCs w:val="24"/>
          <w:lang w:eastAsia="de-DE"/>
        </w:rPr>
        <w:t>auf Verlangen</w:t>
      </w:r>
      <w:r w:rsidRPr="00332B70">
        <w:rPr>
          <w:rFonts w:ascii="Times New Roman" w:eastAsia="Times New Roman" w:hAnsi="Times New Roman" w:cs="Times New Roman"/>
          <w:sz w:val="24"/>
          <w:szCs w:val="24"/>
          <w:lang w:eastAsia="de-DE"/>
        </w:rPr>
        <w:t> der zuständigen Kreisverwaltungsbehörde vorzulegen. Ein entsprechendes Muster finden Sie hier: </w:t>
      </w:r>
      <w:hyperlink r:id="rId7" w:history="1">
        <w:r w:rsidRPr="00332B70">
          <w:rPr>
            <w:rFonts w:ascii="Times New Roman" w:eastAsia="Times New Roman" w:hAnsi="Times New Roman" w:cs="Times New Roman"/>
            <w:b/>
            <w:bCs/>
            <w:color w:val="0000FF"/>
            <w:sz w:val="24"/>
            <w:szCs w:val="24"/>
            <w:u w:val="single"/>
            <w:lang w:eastAsia="de-DE"/>
          </w:rPr>
          <w:t>BSSB-Musterhygienekonzept Lehrgang – Stand 21-10-2020 (Word-Datei)</w:t>
        </w:r>
      </w:hyperlink>
    </w:p>
    <w:p w:rsidR="00332B70" w:rsidRPr="00332B70" w:rsidRDefault="00332B70" w:rsidP="00332B70">
      <w:pPr>
        <w:numPr>
          <w:ilvl w:val="1"/>
          <w:numId w:val="7"/>
        </w:num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332B70">
        <w:rPr>
          <w:rFonts w:ascii="Times New Roman" w:eastAsia="Times New Roman" w:hAnsi="Times New Roman" w:cs="Times New Roman"/>
          <w:b/>
          <w:bCs/>
          <w:sz w:val="24"/>
          <w:szCs w:val="24"/>
          <w:highlight w:val="green"/>
          <w:lang w:eastAsia="de-DE"/>
        </w:rPr>
        <w:t>Vereinssitzungen:</w:t>
      </w:r>
      <w:r w:rsidRPr="00332B70">
        <w:rPr>
          <w:rFonts w:ascii="Times New Roman" w:eastAsia="Times New Roman" w:hAnsi="Times New Roman" w:cs="Times New Roman"/>
          <w:b/>
          <w:bCs/>
          <w:sz w:val="24"/>
          <w:szCs w:val="24"/>
          <w:lang w:eastAsia="de-DE"/>
        </w:rPr>
        <w:br/>
      </w:r>
      <w:r w:rsidRPr="00332B70">
        <w:rPr>
          <w:rFonts w:ascii="Times New Roman" w:eastAsia="Times New Roman" w:hAnsi="Times New Roman" w:cs="Times New Roman"/>
          <w:sz w:val="24"/>
          <w:szCs w:val="24"/>
          <w:lang w:eastAsia="de-DE"/>
        </w:rPr>
        <w:t>Vereinssitzungen sind als Veranstaltungen aus </w:t>
      </w:r>
      <w:r w:rsidRPr="00332B70">
        <w:rPr>
          <w:rFonts w:ascii="Times New Roman" w:eastAsia="Times New Roman" w:hAnsi="Times New Roman" w:cs="Times New Roman"/>
          <w:b/>
          <w:bCs/>
          <w:sz w:val="24"/>
          <w:szCs w:val="24"/>
          <w:lang w:eastAsia="de-DE"/>
        </w:rPr>
        <w:t>besonderem Anlass</w:t>
      </w:r>
      <w:r w:rsidRPr="00332B70">
        <w:rPr>
          <w:rFonts w:ascii="Times New Roman" w:eastAsia="Times New Roman" w:hAnsi="Times New Roman" w:cs="Times New Roman"/>
          <w:sz w:val="24"/>
          <w:szCs w:val="24"/>
          <w:lang w:eastAsia="de-DE"/>
        </w:rPr>
        <w:t> und mit einem von Anfang an </w:t>
      </w:r>
      <w:r w:rsidRPr="00332B70">
        <w:rPr>
          <w:rFonts w:ascii="Times New Roman" w:eastAsia="Times New Roman" w:hAnsi="Times New Roman" w:cs="Times New Roman"/>
          <w:b/>
          <w:bCs/>
          <w:sz w:val="24"/>
          <w:szCs w:val="24"/>
          <w:lang w:eastAsia="de-DE"/>
        </w:rPr>
        <w:t>klar begrenzten und geladenen Personenkreis</w:t>
      </w:r>
      <w:r w:rsidRPr="00332B70">
        <w:rPr>
          <w:rFonts w:ascii="Times New Roman" w:eastAsia="Times New Roman" w:hAnsi="Times New Roman" w:cs="Times New Roman"/>
          <w:sz w:val="24"/>
          <w:szCs w:val="24"/>
          <w:lang w:eastAsia="de-DE"/>
        </w:rPr>
        <w:t> bis zu </w:t>
      </w:r>
      <w:r w:rsidRPr="00332B70">
        <w:rPr>
          <w:rFonts w:ascii="Times New Roman" w:eastAsia="Times New Roman" w:hAnsi="Times New Roman" w:cs="Times New Roman"/>
          <w:b/>
          <w:bCs/>
          <w:color w:val="FF0000"/>
          <w:sz w:val="24"/>
          <w:szCs w:val="24"/>
          <w:lang w:eastAsia="de-DE"/>
        </w:rPr>
        <w:t xml:space="preserve">25 Personen </w:t>
      </w:r>
      <w:r w:rsidRPr="00332B70">
        <w:rPr>
          <w:rFonts w:ascii="Times New Roman" w:eastAsia="Times New Roman" w:hAnsi="Times New Roman" w:cs="Times New Roman"/>
          <w:b/>
          <w:bCs/>
          <w:sz w:val="24"/>
          <w:szCs w:val="24"/>
          <w:lang w:eastAsia="de-DE"/>
        </w:rPr>
        <w:t>in geschlossenen Räumen </w:t>
      </w:r>
      <w:r w:rsidRPr="00332B70">
        <w:rPr>
          <w:rFonts w:ascii="Times New Roman" w:eastAsia="Times New Roman" w:hAnsi="Times New Roman" w:cs="Times New Roman"/>
          <w:sz w:val="24"/>
          <w:szCs w:val="24"/>
          <w:lang w:eastAsia="de-DE"/>
        </w:rPr>
        <w:t>und bis zu </w:t>
      </w:r>
      <w:r w:rsidRPr="00332B70">
        <w:rPr>
          <w:rFonts w:ascii="Times New Roman" w:eastAsia="Times New Roman" w:hAnsi="Times New Roman" w:cs="Times New Roman"/>
          <w:b/>
          <w:bCs/>
          <w:sz w:val="24"/>
          <w:szCs w:val="24"/>
          <w:lang w:eastAsia="de-DE"/>
        </w:rPr>
        <w:t>50 Personen unter freiem Himmel</w:t>
      </w:r>
      <w:r w:rsidRPr="00332B70">
        <w:rPr>
          <w:rFonts w:ascii="Times New Roman" w:eastAsia="Times New Roman" w:hAnsi="Times New Roman" w:cs="Times New Roman"/>
          <w:sz w:val="24"/>
          <w:szCs w:val="24"/>
          <w:lang w:eastAsia="de-DE"/>
        </w:rPr>
        <w:t> jeweils </w:t>
      </w:r>
      <w:r w:rsidRPr="00332B70">
        <w:rPr>
          <w:rFonts w:ascii="Times New Roman" w:eastAsia="Times New Roman" w:hAnsi="Times New Roman" w:cs="Times New Roman"/>
          <w:b/>
          <w:bCs/>
          <w:color w:val="FF0000"/>
          <w:sz w:val="24"/>
          <w:szCs w:val="24"/>
          <w:lang w:eastAsia="de-DE"/>
        </w:rPr>
        <w:t>zuzüglich geimpfter oder genesener Personen</w:t>
      </w:r>
      <w:r w:rsidRPr="00332B70">
        <w:rPr>
          <w:rFonts w:ascii="Times New Roman" w:eastAsia="Times New Roman" w:hAnsi="Times New Roman" w:cs="Times New Roman"/>
          <w:sz w:val="24"/>
          <w:szCs w:val="24"/>
          <w:lang w:eastAsia="de-DE"/>
        </w:rPr>
        <w:t> zulässig. </w:t>
      </w:r>
      <w:r w:rsidRPr="00332B70">
        <w:rPr>
          <w:rFonts w:ascii="Times New Roman" w:eastAsia="Times New Roman" w:hAnsi="Times New Roman" w:cs="Times New Roman"/>
          <w:b/>
          <w:bCs/>
          <w:color w:val="FF0000"/>
          <w:sz w:val="24"/>
          <w:szCs w:val="24"/>
          <w:lang w:eastAsia="de-DE"/>
        </w:rPr>
        <w:t>Die Teilnehmer müssen über einen negativen COVID-19-Testnachweis verfügen. </w:t>
      </w:r>
      <w:r w:rsidRPr="00332B70">
        <w:rPr>
          <w:rFonts w:ascii="Times New Roman" w:eastAsia="Times New Roman" w:hAnsi="Times New Roman" w:cs="Times New Roman"/>
          <w:color w:val="FF0000"/>
          <w:sz w:val="24"/>
          <w:szCs w:val="24"/>
          <w:lang w:eastAsia="de-DE"/>
        </w:rPr>
        <w:t xml:space="preserve"> </w:t>
      </w:r>
    </w:p>
    <w:p w:rsidR="00332B70" w:rsidRPr="00332B70" w:rsidRDefault="00332B70" w:rsidP="00332B70">
      <w:pPr>
        <w:numPr>
          <w:ilvl w:val="2"/>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Das bayerische Innenministerium bestätigt auf unsere Nachfrage hin, dass </w:t>
      </w:r>
      <w:r w:rsidRPr="00332B70">
        <w:rPr>
          <w:rFonts w:ascii="Times New Roman" w:eastAsia="Times New Roman" w:hAnsi="Times New Roman" w:cs="Times New Roman"/>
          <w:b/>
          <w:bCs/>
          <w:sz w:val="24"/>
          <w:szCs w:val="24"/>
          <w:lang w:eastAsia="de-DE"/>
        </w:rPr>
        <w:t>bei Vereinssitzungen kein eigenes Hygienekonzept</w:t>
      </w:r>
      <w:r w:rsidRPr="00332B70">
        <w:rPr>
          <w:rFonts w:ascii="Times New Roman" w:eastAsia="Times New Roman" w:hAnsi="Times New Roman" w:cs="Times New Roman"/>
          <w:sz w:val="24"/>
          <w:szCs w:val="24"/>
          <w:lang w:eastAsia="de-DE"/>
        </w:rPr>
        <w:t> vorliegen muss.</w:t>
      </w:r>
    </w:p>
    <w:p w:rsidR="00332B70" w:rsidRPr="00332B70" w:rsidRDefault="00332B70" w:rsidP="00332B70">
      <w:pPr>
        <w:numPr>
          <w:ilvl w:val="2"/>
          <w:numId w:val="7"/>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lastRenderedPageBreak/>
        <w:t>Bezüglich der Verpflichtung, </w:t>
      </w:r>
      <w:r w:rsidRPr="00332B70">
        <w:rPr>
          <w:rFonts w:ascii="Times New Roman" w:eastAsia="Times New Roman" w:hAnsi="Times New Roman" w:cs="Times New Roman"/>
          <w:b/>
          <w:bCs/>
          <w:sz w:val="24"/>
          <w:szCs w:val="24"/>
          <w:lang w:eastAsia="de-DE"/>
        </w:rPr>
        <w:t>bei Vereinssitzungen auch im Vereinsheim den Mindestabstand von 1,5 Metern</w:t>
      </w:r>
      <w:r w:rsidRPr="00332B70">
        <w:rPr>
          <w:rFonts w:ascii="Times New Roman" w:eastAsia="Times New Roman" w:hAnsi="Times New Roman" w:cs="Times New Roman"/>
          <w:sz w:val="24"/>
          <w:szCs w:val="24"/>
          <w:lang w:eastAsia="de-DE"/>
        </w:rPr>
        <w:t xml:space="preserve"> von Person zu Person einzuhalten, verweist das bayerische Innenministerium auf § 2 der 13. </w:t>
      </w:r>
      <w:proofErr w:type="spellStart"/>
      <w:r w:rsidRPr="00332B70">
        <w:rPr>
          <w:rFonts w:ascii="Times New Roman" w:eastAsia="Times New Roman" w:hAnsi="Times New Roman" w:cs="Times New Roman"/>
          <w:sz w:val="24"/>
          <w:szCs w:val="24"/>
          <w:lang w:eastAsia="de-DE"/>
        </w:rPr>
        <w:t>BayIfSMV</w:t>
      </w:r>
      <w:proofErr w:type="spellEnd"/>
      <w:r w:rsidRPr="00332B70">
        <w:rPr>
          <w:rFonts w:ascii="Times New Roman" w:eastAsia="Times New Roman" w:hAnsi="Times New Roman" w:cs="Times New Roman"/>
          <w:sz w:val="24"/>
          <w:szCs w:val="24"/>
          <w:lang w:eastAsia="de-DE"/>
        </w:rPr>
        <w:t>. Danach wird jeder angehalten, </w:t>
      </w:r>
      <w:r w:rsidRPr="00332B70">
        <w:rPr>
          <w:rFonts w:ascii="Times New Roman" w:eastAsia="Times New Roman" w:hAnsi="Times New Roman" w:cs="Times New Roman"/>
          <w:b/>
          <w:bCs/>
          <w:sz w:val="24"/>
          <w:szCs w:val="24"/>
          <w:lang w:eastAsia="de-DE"/>
        </w:rPr>
        <w:t>wo immer möglich</w:t>
      </w:r>
      <w:r w:rsidRPr="00332B70">
        <w:rPr>
          <w:rFonts w:ascii="Times New Roman" w:eastAsia="Times New Roman" w:hAnsi="Times New Roman" w:cs="Times New Roman"/>
          <w:sz w:val="24"/>
          <w:szCs w:val="24"/>
          <w:lang w:eastAsia="de-DE"/>
        </w:rPr>
        <w:t>, zu anderen Personen einen Mindestabstand von 1,5m einzuhalten. In geschlossenen Räumlichkeiten ist auf </w:t>
      </w:r>
      <w:r w:rsidRPr="00332B70">
        <w:rPr>
          <w:rFonts w:ascii="Times New Roman" w:eastAsia="Times New Roman" w:hAnsi="Times New Roman" w:cs="Times New Roman"/>
          <w:b/>
          <w:bCs/>
          <w:sz w:val="24"/>
          <w:szCs w:val="24"/>
          <w:lang w:eastAsia="de-DE"/>
        </w:rPr>
        <w:t>ausreichende Belüftung</w:t>
      </w:r>
      <w:r w:rsidRPr="00332B70">
        <w:rPr>
          <w:rFonts w:ascii="Times New Roman" w:eastAsia="Times New Roman" w:hAnsi="Times New Roman" w:cs="Times New Roman"/>
          <w:sz w:val="24"/>
          <w:szCs w:val="24"/>
          <w:lang w:eastAsia="de-DE"/>
        </w:rPr>
        <w:t> zu achten.</w:t>
      </w:r>
    </w:p>
    <w:p w:rsidR="00332B70" w:rsidRPr="00332B70" w:rsidRDefault="00332B70" w:rsidP="00332B70">
      <w:pPr>
        <w:spacing w:before="100" w:beforeAutospacing="1" w:after="100" w:afterAutospacing="1" w:line="240" w:lineRule="auto"/>
        <w:rPr>
          <w:rFonts w:ascii="Times New Roman" w:eastAsia="Times New Roman" w:hAnsi="Times New Roman" w:cs="Times New Roman"/>
          <w:sz w:val="24"/>
          <w:szCs w:val="24"/>
          <w:highlight w:val="yellow"/>
          <w:lang w:eastAsia="de-DE"/>
        </w:rPr>
      </w:pPr>
    </w:p>
    <w:p w:rsidR="00332B70" w:rsidRPr="00332B70" w:rsidRDefault="00332B70" w:rsidP="00332B70">
      <w:pPr>
        <w:numPr>
          <w:ilvl w:val="1"/>
          <w:numId w:val="3"/>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332B70">
        <w:rPr>
          <w:rFonts w:ascii="Times New Roman" w:eastAsia="Times New Roman" w:hAnsi="Times New Roman" w:cs="Times New Roman"/>
          <w:b/>
          <w:bCs/>
          <w:sz w:val="24"/>
          <w:szCs w:val="24"/>
          <w:highlight w:val="green"/>
          <w:lang w:eastAsia="de-DE"/>
        </w:rPr>
        <w:t>Gastrobetrieb</w:t>
      </w:r>
      <w:proofErr w:type="spellEnd"/>
      <w:r w:rsidRPr="00332B70">
        <w:rPr>
          <w:rFonts w:ascii="Times New Roman" w:eastAsia="Times New Roman" w:hAnsi="Times New Roman" w:cs="Times New Roman"/>
          <w:b/>
          <w:bCs/>
          <w:sz w:val="24"/>
          <w:szCs w:val="24"/>
          <w:highlight w:val="green"/>
          <w:lang w:eastAsia="de-DE"/>
        </w:rPr>
        <w:t>:</w:t>
      </w:r>
      <w:r w:rsidRPr="00332B70">
        <w:rPr>
          <w:rFonts w:ascii="Times New Roman" w:eastAsia="Times New Roman" w:hAnsi="Times New Roman" w:cs="Times New Roman"/>
          <w:b/>
          <w:bCs/>
          <w:sz w:val="24"/>
          <w:szCs w:val="24"/>
          <w:lang w:eastAsia="de-DE"/>
        </w:rPr>
        <w:br/>
        <w:t>Innen- und Außengastronomie sind möglich. </w:t>
      </w:r>
      <w:r w:rsidRPr="00332B70">
        <w:rPr>
          <w:rFonts w:ascii="Times New Roman" w:eastAsia="Times New Roman" w:hAnsi="Times New Roman" w:cs="Times New Roman"/>
          <w:sz w:val="24"/>
          <w:szCs w:val="24"/>
          <w:shd w:val="clear" w:color="auto" w:fill="FFFF00"/>
          <w:lang w:eastAsia="de-DE"/>
        </w:rPr>
        <w:t>Für</w:t>
      </w:r>
      <w:r w:rsidRPr="00332B70">
        <w:rPr>
          <w:rFonts w:ascii="Times New Roman" w:eastAsia="Times New Roman" w:hAnsi="Times New Roman" w:cs="Times New Roman"/>
          <w:b/>
          <w:bCs/>
          <w:sz w:val="24"/>
          <w:szCs w:val="24"/>
          <w:shd w:val="clear" w:color="auto" w:fill="FFFF00"/>
          <w:lang w:eastAsia="de-DE"/>
        </w:rPr>
        <w:t xml:space="preserve"> erlaubnisbedürftige reine Schankwirtschaften </w:t>
      </w:r>
      <w:r w:rsidRPr="00332B70">
        <w:rPr>
          <w:rFonts w:ascii="Times New Roman" w:eastAsia="Times New Roman" w:hAnsi="Times New Roman" w:cs="Times New Roman"/>
          <w:sz w:val="24"/>
          <w:szCs w:val="24"/>
          <w:shd w:val="clear" w:color="auto" w:fill="FFFF00"/>
          <w:lang w:eastAsia="de-DE"/>
        </w:rPr>
        <w:t>nach den § 1 Abs. 1 Nr. 1, § 2 des Gaststättengesetzes gilt in Ergänzung der folgenden Regeln, dass in geschlossenen Räumen die Bedienung am Tisch erfolgen muss und Abgabe und Verzehr von Getränken an der Theke oder am Tresen nicht zulässig sind. Generel</w:t>
      </w:r>
      <w:r w:rsidRPr="00332B70">
        <w:rPr>
          <w:rFonts w:ascii="Times New Roman" w:eastAsia="Times New Roman" w:hAnsi="Times New Roman" w:cs="Times New Roman"/>
          <w:sz w:val="24"/>
          <w:szCs w:val="24"/>
          <w:lang w:eastAsia="de-DE"/>
        </w:rPr>
        <w:t xml:space="preserve">l gelten folgende Regeln: Gastronomische Angebote dürfen nur zwischen 5 Uhr und 1 Uhr zur Verfügung gestellt werden. Der Betreiber hat sicherzustellen, dass ein Mindestabstand von 1,5 m zwischen allen Gästen (soweit diese nicht dem in § 6 Abs. 1 der 13. </w:t>
      </w:r>
      <w:proofErr w:type="spellStart"/>
      <w:r w:rsidRPr="00332B70">
        <w:rPr>
          <w:rFonts w:ascii="Times New Roman" w:eastAsia="Times New Roman" w:hAnsi="Times New Roman" w:cs="Times New Roman"/>
          <w:sz w:val="24"/>
          <w:szCs w:val="24"/>
          <w:lang w:eastAsia="de-DE"/>
        </w:rPr>
        <w:t>BayIfSMV</w:t>
      </w:r>
      <w:proofErr w:type="spellEnd"/>
      <w:r w:rsidRPr="00332B70">
        <w:rPr>
          <w:rFonts w:ascii="Times New Roman" w:eastAsia="Times New Roman" w:hAnsi="Times New Roman" w:cs="Times New Roman"/>
          <w:sz w:val="24"/>
          <w:szCs w:val="24"/>
          <w:lang w:eastAsia="de-DE"/>
        </w:rPr>
        <w:t xml:space="preserve"> genannten Personenkreis angehören) gewährleistet ist.</w:t>
      </w:r>
      <w:r w:rsidRPr="00332B70">
        <w:rPr>
          <w:rFonts w:ascii="Times New Roman" w:eastAsia="Times New Roman" w:hAnsi="Times New Roman" w:cs="Times New Roman"/>
          <w:b/>
          <w:bCs/>
          <w:sz w:val="24"/>
          <w:szCs w:val="24"/>
          <w:lang w:eastAsia="de-DE"/>
        </w:rPr>
        <w:t xml:space="preserve"> Gäste aus mehreren Hausständen an einem Tisch bedürfen eines negativen COVID-19-Testnachweises. </w:t>
      </w:r>
      <w:r w:rsidRPr="00332B70">
        <w:rPr>
          <w:rFonts w:ascii="Times New Roman" w:eastAsia="Times New Roman" w:hAnsi="Times New Roman" w:cs="Times New Roman"/>
          <w:sz w:val="24"/>
          <w:szCs w:val="24"/>
          <w:shd w:val="clear" w:color="auto" w:fill="FFFF00"/>
          <w:lang w:eastAsia="de-DE"/>
        </w:rPr>
        <w:t>Es besteht für das Personal, soweit es in Kontakt mit Gästen kommt, Maskenpflicht sowie für Gäste, solange sie nicht am Tisch sitzen, FFP2-Maskenpflicht. In geschlossenen Räumen ist Tanzen nicht zulässig, soweit es sich nicht um nach dieser Verordnung zulässige Veranstaltungen handelt. In geschlossenen Räumen ist Musikbeschallung und -begleitung nur als Hintergrundmusik zulässig, soweit es sich nicht um nach dieser Verordnung zulässige Veranstaltungen handelt.</w:t>
      </w:r>
      <w:r w:rsidRPr="00332B70">
        <w:rPr>
          <w:rFonts w:ascii="Times New Roman" w:eastAsia="Times New Roman" w:hAnsi="Times New Roman" w:cs="Times New Roman"/>
          <w:sz w:val="24"/>
          <w:szCs w:val="24"/>
          <w:lang w:eastAsia="de-DE"/>
        </w:rPr>
        <w:t xml:space="preserve"> Der Betreiber hat nach Maßgabe des </w:t>
      </w:r>
      <w:hyperlink r:id="rId8" w:history="1">
        <w:r w:rsidRPr="00332B70">
          <w:rPr>
            <w:rFonts w:ascii="Times New Roman" w:eastAsia="Times New Roman" w:hAnsi="Times New Roman" w:cs="Times New Roman"/>
            <w:b/>
            <w:bCs/>
            <w:color w:val="0000FF"/>
            <w:sz w:val="24"/>
            <w:szCs w:val="24"/>
            <w:u w:val="single"/>
            <w:lang w:eastAsia="de-DE"/>
          </w:rPr>
          <w:t>Rahmenkonzepts</w:t>
        </w:r>
      </w:hyperlink>
      <w:r w:rsidRPr="00332B70">
        <w:rPr>
          <w:rFonts w:ascii="Times New Roman" w:eastAsia="Times New Roman" w:hAnsi="Times New Roman" w:cs="Times New Roman"/>
          <w:b/>
          <w:bCs/>
          <w:sz w:val="24"/>
          <w:szCs w:val="24"/>
          <w:lang w:eastAsia="de-DE"/>
        </w:rPr>
        <w:t xml:space="preserve">, </w:t>
      </w:r>
      <w:r w:rsidRPr="00332B70">
        <w:rPr>
          <w:rFonts w:ascii="Times New Roman" w:eastAsia="Times New Roman" w:hAnsi="Times New Roman" w:cs="Times New Roman"/>
          <w:sz w:val="24"/>
          <w:szCs w:val="24"/>
          <w:lang w:eastAsia="de-DE"/>
        </w:rPr>
        <w:t>das von den zuständigen Staatsministerien im Einvernehmen mit dem Staatsministerium für Gesundheit und Pflege bekanntgemacht wird, ein </w:t>
      </w:r>
      <w:r w:rsidRPr="00332B70">
        <w:rPr>
          <w:rFonts w:ascii="Times New Roman" w:eastAsia="Times New Roman" w:hAnsi="Times New Roman" w:cs="Times New Roman"/>
          <w:b/>
          <w:bCs/>
          <w:sz w:val="24"/>
          <w:szCs w:val="24"/>
          <w:lang w:eastAsia="de-DE"/>
        </w:rPr>
        <w:t>Schutz- und Hygienekonzept </w:t>
      </w:r>
      <w:r w:rsidRPr="00332B70">
        <w:rPr>
          <w:rFonts w:ascii="Times New Roman" w:eastAsia="Times New Roman" w:hAnsi="Times New Roman" w:cs="Times New Roman"/>
          <w:sz w:val="24"/>
          <w:szCs w:val="24"/>
          <w:lang w:eastAsia="de-DE"/>
        </w:rPr>
        <w:t>auszuarbeiten und auf Verlangen der zuständigen Kreisverwaltungsbehörde vorzulegen. Der Betreiber hat die Kontaktdaten der Gäste zu erheben. </w:t>
      </w:r>
    </w:p>
    <w:p w:rsidR="00332B70" w:rsidRPr="00332B70" w:rsidRDefault="00332B70" w:rsidP="00332B70">
      <w:p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highlight w:val="yellow"/>
          <w:u w:val="single"/>
          <w:lang w:eastAsia="de-DE"/>
        </w:rPr>
        <w:t>Testnachweis</w:t>
      </w:r>
      <w:r w:rsidRPr="00332B70">
        <w:rPr>
          <w:rFonts w:ascii="Times New Roman" w:eastAsia="Times New Roman" w:hAnsi="Times New Roman" w:cs="Times New Roman"/>
          <w:b/>
          <w:bCs/>
          <w:sz w:val="24"/>
          <w:szCs w:val="24"/>
          <w:highlight w:val="yellow"/>
          <w:lang w:eastAsia="de-DE"/>
        </w:rPr>
        <w:t>:</w:t>
      </w:r>
    </w:p>
    <w:p w:rsidR="00332B70" w:rsidRPr="00332B70" w:rsidRDefault="00332B70" w:rsidP="00332B7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Testnachweise (wo angezeigt) müssen folgende Vorgaben erfüllen: </w:t>
      </w:r>
      <w:r w:rsidRPr="00332B70">
        <w:rPr>
          <w:rFonts w:ascii="Times New Roman" w:eastAsia="Times New Roman" w:hAnsi="Times New Roman" w:cs="Times New Roman"/>
          <w:b/>
          <w:bCs/>
          <w:sz w:val="24"/>
          <w:szCs w:val="24"/>
          <w:lang w:eastAsia="de-DE"/>
        </w:rPr>
        <w:t>schriftliches oder elektronisches negatives Testergebnis eines PCR- oder POC-Antigentests oder eines vom Bundesinstitut für Arzneimittel und Medizinprodukte zugelassenen, unter Aufsicht vorgenommenen Antigentests zur Eigenanwendung durch Laien (Selbsttests), das den Bestimmungen der COVID-19-Schutzmaßnahmen-Ausnahmenverordnung entspricht.</w:t>
      </w:r>
    </w:p>
    <w:p w:rsidR="00332B70" w:rsidRPr="00332B70" w:rsidRDefault="00332B70" w:rsidP="00332B7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lang w:eastAsia="de-DE"/>
        </w:rPr>
        <w:t>Sog. Schulpass:</w:t>
      </w:r>
      <w:r w:rsidRPr="00332B70">
        <w:rPr>
          <w:rFonts w:ascii="Times New Roman" w:eastAsia="Times New Roman" w:hAnsi="Times New Roman" w:cs="Times New Roman"/>
          <w:sz w:val="24"/>
          <w:szCs w:val="24"/>
          <w:lang w:eastAsia="de-DE"/>
        </w:rPr>
        <w:t xml:space="preserve"> Die Schüler in Bayern erhalten bei Teilnahme an den regelmäßigen Selbsttestungen in der Schule einen </w:t>
      </w:r>
      <w:proofErr w:type="spellStart"/>
      <w:r w:rsidRPr="00332B70">
        <w:rPr>
          <w:rFonts w:ascii="Times New Roman" w:eastAsia="Times New Roman" w:hAnsi="Times New Roman" w:cs="Times New Roman"/>
          <w:sz w:val="24"/>
          <w:szCs w:val="24"/>
          <w:lang w:eastAsia="de-DE"/>
        </w:rPr>
        <w:t>Testpass</w:t>
      </w:r>
      <w:proofErr w:type="spellEnd"/>
      <w:r w:rsidRPr="00332B70">
        <w:rPr>
          <w:rFonts w:ascii="Times New Roman" w:eastAsia="Times New Roman" w:hAnsi="Times New Roman" w:cs="Times New Roman"/>
          <w:sz w:val="24"/>
          <w:szCs w:val="24"/>
          <w:lang w:eastAsia="de-DE"/>
        </w:rPr>
        <w:t xml:space="preserve"> ausgestellt. In diesem wird die Vornahme des jeweiligen Selbsttests mit Datum und mindestens einer handschriftlichen Zeichnung der beaufsichtigenden Lehrkraft vermerkt.</w:t>
      </w:r>
      <w:r w:rsidRPr="00332B70">
        <w:rPr>
          <w:rFonts w:ascii="Times New Roman" w:eastAsia="Times New Roman" w:hAnsi="Times New Roman" w:cs="Times New Roman"/>
          <w:b/>
          <w:bCs/>
          <w:sz w:val="24"/>
          <w:szCs w:val="24"/>
          <w:lang w:eastAsia="de-DE"/>
        </w:rPr>
        <w:t> Dieser Schulpass gilt als Nachweis einer negativen Testung</w:t>
      </w:r>
      <w:r w:rsidRPr="00332B70">
        <w:rPr>
          <w:rFonts w:ascii="Times New Roman" w:eastAsia="Times New Roman" w:hAnsi="Times New Roman" w:cs="Times New Roman"/>
          <w:sz w:val="24"/>
          <w:szCs w:val="24"/>
          <w:lang w:eastAsia="de-DE"/>
        </w:rPr>
        <w:t> im Rahmen aller testabhängigen Angebote.</w:t>
      </w:r>
    </w:p>
    <w:p w:rsidR="00332B70" w:rsidRPr="00332B70" w:rsidRDefault="00332B70" w:rsidP="00332B70">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lang w:eastAsia="de-DE"/>
        </w:rPr>
        <w:t xml:space="preserve">Asymptomatische Personen, die im Besitz eines auf sie ausgestellten Impfnachweises (geimpfte Personen) oder </w:t>
      </w:r>
      <w:proofErr w:type="spellStart"/>
      <w:r w:rsidRPr="00332B70">
        <w:rPr>
          <w:rFonts w:ascii="Times New Roman" w:eastAsia="Times New Roman" w:hAnsi="Times New Roman" w:cs="Times New Roman"/>
          <w:b/>
          <w:bCs/>
          <w:sz w:val="24"/>
          <w:szCs w:val="24"/>
          <w:lang w:eastAsia="de-DE"/>
        </w:rPr>
        <w:t>Genesenennachweises</w:t>
      </w:r>
      <w:proofErr w:type="spellEnd"/>
      <w:r w:rsidRPr="00332B70">
        <w:rPr>
          <w:rFonts w:ascii="Times New Roman" w:eastAsia="Times New Roman" w:hAnsi="Times New Roman" w:cs="Times New Roman"/>
          <w:b/>
          <w:bCs/>
          <w:sz w:val="24"/>
          <w:szCs w:val="24"/>
          <w:lang w:eastAsia="de-DE"/>
        </w:rPr>
        <w:t xml:space="preserve"> (genesene </w:t>
      </w:r>
      <w:r w:rsidRPr="00332B70">
        <w:rPr>
          <w:rFonts w:ascii="Times New Roman" w:eastAsia="Times New Roman" w:hAnsi="Times New Roman" w:cs="Times New Roman"/>
          <w:b/>
          <w:bCs/>
          <w:sz w:val="24"/>
          <w:szCs w:val="24"/>
          <w:lang w:eastAsia="de-DE"/>
        </w:rPr>
        <w:lastRenderedPageBreak/>
        <w:t>Personen) sind, </w:t>
      </w:r>
      <w:r w:rsidRPr="00332B70">
        <w:rPr>
          <w:rFonts w:ascii="Times New Roman" w:eastAsia="Times New Roman" w:hAnsi="Times New Roman" w:cs="Times New Roman"/>
          <w:sz w:val="24"/>
          <w:szCs w:val="24"/>
          <w:lang w:eastAsia="de-DE"/>
        </w:rPr>
        <w:t>sowie Kinder bis zum sechsten Geburtstag sind von der Notwendigkeit der Vorlage eines Testnachweises </w:t>
      </w:r>
      <w:r w:rsidRPr="00332B70">
        <w:rPr>
          <w:rFonts w:ascii="Times New Roman" w:eastAsia="Times New Roman" w:hAnsi="Times New Roman" w:cs="Times New Roman"/>
          <w:b/>
          <w:bCs/>
          <w:sz w:val="24"/>
          <w:szCs w:val="24"/>
          <w:lang w:eastAsia="de-DE"/>
        </w:rPr>
        <w:t>ausgenommen.</w:t>
      </w:r>
    </w:p>
    <w:p w:rsidR="00332B70" w:rsidRPr="00332B70" w:rsidRDefault="00332B70" w:rsidP="00332B70">
      <w:p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highlight w:val="yellow"/>
          <w:u w:val="single"/>
          <w:lang w:eastAsia="de-DE"/>
        </w:rPr>
        <w:t>Maskenpflicht</w:t>
      </w:r>
      <w:r w:rsidRPr="00332B70">
        <w:rPr>
          <w:rFonts w:ascii="Times New Roman" w:eastAsia="Times New Roman" w:hAnsi="Times New Roman" w:cs="Times New Roman"/>
          <w:b/>
          <w:bCs/>
          <w:sz w:val="24"/>
          <w:szCs w:val="24"/>
          <w:highlight w:val="yellow"/>
          <w:lang w:eastAsia="de-DE"/>
        </w:rPr>
        <w:t>:</w:t>
      </w:r>
    </w:p>
    <w:p w:rsidR="00332B70" w:rsidRPr="00332B70" w:rsidRDefault="00332B70" w:rsidP="00332B7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In Sportstätten</w:t>
      </w:r>
      <w:r w:rsidRPr="00332B70">
        <w:rPr>
          <w:rFonts w:ascii="Times New Roman" w:eastAsia="Times New Roman" w:hAnsi="Times New Roman" w:cs="Times New Roman"/>
          <w:b/>
          <w:bCs/>
          <w:sz w:val="24"/>
          <w:szCs w:val="24"/>
          <w:lang w:eastAsia="de-DE"/>
        </w:rPr>
        <w:t> (</w:t>
      </w:r>
      <w:proofErr w:type="spellStart"/>
      <w:r w:rsidRPr="00332B70">
        <w:rPr>
          <w:rFonts w:ascii="Times New Roman" w:eastAsia="Times New Roman" w:hAnsi="Times New Roman" w:cs="Times New Roman"/>
          <w:b/>
          <w:bCs/>
          <w:sz w:val="24"/>
          <w:szCs w:val="24"/>
          <w:lang w:eastAsia="de-DE"/>
        </w:rPr>
        <w:t>indoor</w:t>
      </w:r>
      <w:proofErr w:type="spellEnd"/>
      <w:r w:rsidRPr="00332B70">
        <w:rPr>
          <w:rFonts w:ascii="Times New Roman" w:eastAsia="Times New Roman" w:hAnsi="Times New Roman" w:cs="Times New Roman"/>
          <w:b/>
          <w:bCs/>
          <w:sz w:val="24"/>
          <w:szCs w:val="24"/>
          <w:lang w:eastAsia="de-DE"/>
        </w:rPr>
        <w:t xml:space="preserve"> wie </w:t>
      </w:r>
      <w:proofErr w:type="spellStart"/>
      <w:r w:rsidRPr="00332B70">
        <w:rPr>
          <w:rFonts w:ascii="Times New Roman" w:eastAsia="Times New Roman" w:hAnsi="Times New Roman" w:cs="Times New Roman"/>
          <w:b/>
          <w:bCs/>
          <w:sz w:val="24"/>
          <w:szCs w:val="24"/>
          <w:lang w:eastAsia="de-DE"/>
        </w:rPr>
        <w:t>outdoor</w:t>
      </w:r>
      <w:proofErr w:type="spellEnd"/>
      <w:r w:rsidRPr="00332B70">
        <w:rPr>
          <w:rFonts w:ascii="Times New Roman" w:eastAsia="Times New Roman" w:hAnsi="Times New Roman" w:cs="Times New Roman"/>
          <w:b/>
          <w:bCs/>
          <w:sz w:val="24"/>
          <w:szCs w:val="24"/>
          <w:lang w:eastAsia="de-DE"/>
        </w:rPr>
        <w:t>) </w:t>
      </w:r>
      <w:r w:rsidRPr="00332B70">
        <w:rPr>
          <w:rFonts w:ascii="Times New Roman" w:eastAsia="Times New Roman" w:hAnsi="Times New Roman" w:cs="Times New Roman"/>
          <w:sz w:val="24"/>
          <w:szCs w:val="24"/>
          <w:lang w:eastAsia="de-DE"/>
        </w:rPr>
        <w:t>gilt eine</w:t>
      </w:r>
      <w:r w:rsidRPr="00332B70">
        <w:rPr>
          <w:rFonts w:ascii="Times New Roman" w:eastAsia="Times New Roman" w:hAnsi="Times New Roman" w:cs="Times New Roman"/>
          <w:b/>
          <w:bCs/>
          <w:sz w:val="24"/>
          <w:szCs w:val="24"/>
          <w:lang w:eastAsia="de-DE"/>
        </w:rPr>
        <w:t> FFP2-Maskenpflicht.</w:t>
      </w:r>
    </w:p>
    <w:p w:rsidR="00332B70" w:rsidRPr="00332B70" w:rsidRDefault="00332B70" w:rsidP="00332B7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Ausgenommen hiervon ist die eigentliche Sportausübung:</w:t>
      </w:r>
      <w:r w:rsidRPr="00332B70">
        <w:rPr>
          <w:rFonts w:ascii="Times New Roman" w:eastAsia="Times New Roman" w:hAnsi="Times New Roman" w:cs="Times New Roman"/>
          <w:b/>
          <w:bCs/>
          <w:sz w:val="24"/>
          <w:szCs w:val="24"/>
          <w:lang w:eastAsia="de-DE"/>
        </w:rPr>
        <w:t> D.h., dass die Schützin bzw. der Schütze beim eigentlichen Schießvorgang keine Mund-Nasen-Bedeckung tragen muss.</w:t>
      </w:r>
    </w:p>
    <w:p w:rsidR="00332B70" w:rsidRPr="00332B70" w:rsidRDefault="00332B70" w:rsidP="00332B7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b/>
          <w:bCs/>
          <w:sz w:val="24"/>
          <w:szCs w:val="24"/>
          <w:lang w:eastAsia="de-DE"/>
        </w:rPr>
        <w:t>Kinder und Jugendliche</w:t>
      </w:r>
      <w:r w:rsidRPr="00332B70">
        <w:rPr>
          <w:rFonts w:ascii="Times New Roman" w:eastAsia="Times New Roman" w:hAnsi="Times New Roman" w:cs="Times New Roman"/>
          <w:sz w:val="24"/>
          <w:szCs w:val="24"/>
          <w:lang w:eastAsia="de-DE"/>
        </w:rPr>
        <w:t> </w:t>
      </w:r>
      <w:r w:rsidRPr="00332B70">
        <w:rPr>
          <w:rFonts w:ascii="Times New Roman" w:eastAsia="Times New Roman" w:hAnsi="Times New Roman" w:cs="Times New Roman"/>
          <w:b/>
          <w:bCs/>
          <w:sz w:val="24"/>
          <w:szCs w:val="24"/>
          <w:lang w:eastAsia="de-DE"/>
        </w:rPr>
        <w:t>zwischen dem sechsten und 16. Geburtstag</w:t>
      </w:r>
      <w:r w:rsidRPr="00332B70">
        <w:rPr>
          <w:rFonts w:ascii="Times New Roman" w:eastAsia="Times New Roman" w:hAnsi="Times New Roman" w:cs="Times New Roman"/>
          <w:sz w:val="24"/>
          <w:szCs w:val="24"/>
          <w:lang w:eastAsia="de-DE"/>
        </w:rPr>
        <w:t> müssen eine </w:t>
      </w:r>
      <w:r w:rsidRPr="00332B70">
        <w:rPr>
          <w:rFonts w:ascii="Times New Roman" w:eastAsia="Times New Roman" w:hAnsi="Times New Roman" w:cs="Times New Roman"/>
          <w:b/>
          <w:bCs/>
          <w:sz w:val="24"/>
          <w:szCs w:val="24"/>
          <w:lang w:eastAsia="de-DE"/>
        </w:rPr>
        <w:t>medizinische Gesichtsmaske </w:t>
      </w:r>
      <w:r w:rsidRPr="00332B70">
        <w:rPr>
          <w:rFonts w:ascii="Times New Roman" w:eastAsia="Times New Roman" w:hAnsi="Times New Roman" w:cs="Times New Roman"/>
          <w:sz w:val="24"/>
          <w:szCs w:val="24"/>
          <w:lang w:eastAsia="de-DE"/>
        </w:rPr>
        <w:t>tragen. </w:t>
      </w:r>
      <w:r w:rsidRPr="00332B70">
        <w:rPr>
          <w:rFonts w:ascii="Times New Roman" w:eastAsia="Times New Roman" w:hAnsi="Times New Roman" w:cs="Times New Roman"/>
          <w:b/>
          <w:bCs/>
          <w:sz w:val="24"/>
          <w:szCs w:val="24"/>
          <w:lang w:eastAsia="de-DE"/>
        </w:rPr>
        <w:t>Kinder bis zum sechsten Geburtstag sind von der Tragepflicht befreit.</w:t>
      </w:r>
    </w:p>
    <w:p w:rsidR="00332B70" w:rsidRPr="00332B70" w:rsidRDefault="00332B70" w:rsidP="00332B70">
      <w:pPr>
        <w:numPr>
          <w:ilvl w:val="0"/>
          <w:numId w:val="5"/>
        </w:numPr>
        <w:spacing w:before="100" w:beforeAutospacing="1" w:after="100" w:afterAutospacing="1" w:line="240" w:lineRule="auto"/>
        <w:rPr>
          <w:rFonts w:ascii="Times New Roman" w:eastAsia="Times New Roman" w:hAnsi="Times New Roman" w:cs="Times New Roman"/>
          <w:sz w:val="24"/>
          <w:szCs w:val="24"/>
          <w:lang w:eastAsia="de-DE"/>
        </w:rPr>
      </w:pPr>
      <w:r w:rsidRPr="00332B70">
        <w:rPr>
          <w:rFonts w:ascii="Times New Roman" w:eastAsia="Times New Roman" w:hAnsi="Times New Roman" w:cs="Times New Roman"/>
          <w:sz w:val="24"/>
          <w:szCs w:val="24"/>
          <w:lang w:eastAsia="de-DE"/>
        </w:rPr>
        <w:t>Für das Personal von Sportstätten gilt die Pflicht zum Tragen einer medizinischen Gesichtsmaske.</w:t>
      </w:r>
    </w:p>
    <w:p w:rsidR="00332B70" w:rsidRDefault="00332B70"/>
    <w:sectPr w:rsidR="00332B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12E"/>
    <w:multiLevelType w:val="multilevel"/>
    <w:tmpl w:val="9C2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AE2828"/>
    <w:multiLevelType w:val="multilevel"/>
    <w:tmpl w:val="A4945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4A1A7D"/>
    <w:multiLevelType w:val="multilevel"/>
    <w:tmpl w:val="B6FA3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B43003"/>
    <w:multiLevelType w:val="multilevel"/>
    <w:tmpl w:val="58E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02951"/>
    <w:multiLevelType w:val="multilevel"/>
    <w:tmpl w:val="9490F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762DDA"/>
    <w:multiLevelType w:val="multilevel"/>
    <w:tmpl w:val="69DECF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D91BD7"/>
    <w:multiLevelType w:val="multilevel"/>
    <w:tmpl w:val="7AD82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784544"/>
    <w:multiLevelType w:val="multilevel"/>
    <w:tmpl w:val="0682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F332B6"/>
    <w:multiLevelType w:val="multilevel"/>
    <w:tmpl w:val="3B62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8"/>
  </w:num>
  <w:num w:numId="4">
    <w:abstractNumId w:val="3"/>
  </w:num>
  <w:num w:numId="5">
    <w:abstractNumId w:val="0"/>
  </w:num>
  <w:num w:numId="6">
    <w:abstractNumId w:val="6"/>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70"/>
    <w:rsid w:val="00332B70"/>
    <w:rsid w:val="007A5A8E"/>
    <w:rsid w:val="009E21E6"/>
    <w:rsid w:val="00C21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32B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332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64674">
      <w:bodyDiv w:val="1"/>
      <w:marLeft w:val="0"/>
      <w:marRight w:val="0"/>
      <w:marTop w:val="0"/>
      <w:marBottom w:val="0"/>
      <w:divBdr>
        <w:top w:val="none" w:sz="0" w:space="0" w:color="auto"/>
        <w:left w:val="none" w:sz="0" w:space="0" w:color="auto"/>
        <w:bottom w:val="none" w:sz="0" w:space="0" w:color="auto"/>
        <w:right w:val="none" w:sz="0" w:space="0" w:color="auto"/>
      </w:divBdr>
    </w:div>
    <w:div w:id="458885464">
      <w:bodyDiv w:val="1"/>
      <w:marLeft w:val="0"/>
      <w:marRight w:val="0"/>
      <w:marTop w:val="0"/>
      <w:marBottom w:val="0"/>
      <w:divBdr>
        <w:top w:val="none" w:sz="0" w:space="0" w:color="auto"/>
        <w:left w:val="none" w:sz="0" w:space="0" w:color="auto"/>
        <w:bottom w:val="none" w:sz="0" w:space="0" w:color="auto"/>
        <w:right w:val="none" w:sz="0" w:space="0" w:color="auto"/>
      </w:divBdr>
    </w:div>
    <w:div w:id="594898876">
      <w:bodyDiv w:val="1"/>
      <w:marLeft w:val="0"/>
      <w:marRight w:val="0"/>
      <w:marTop w:val="0"/>
      <w:marBottom w:val="0"/>
      <w:divBdr>
        <w:top w:val="none" w:sz="0" w:space="0" w:color="auto"/>
        <w:left w:val="none" w:sz="0" w:space="0" w:color="auto"/>
        <w:bottom w:val="none" w:sz="0" w:space="0" w:color="auto"/>
        <w:right w:val="none" w:sz="0" w:space="0" w:color="auto"/>
      </w:divBdr>
    </w:div>
    <w:div w:id="1013529664">
      <w:bodyDiv w:val="1"/>
      <w:marLeft w:val="0"/>
      <w:marRight w:val="0"/>
      <w:marTop w:val="0"/>
      <w:marBottom w:val="0"/>
      <w:divBdr>
        <w:top w:val="none" w:sz="0" w:space="0" w:color="auto"/>
        <w:left w:val="none" w:sz="0" w:space="0" w:color="auto"/>
        <w:bottom w:val="none" w:sz="0" w:space="0" w:color="auto"/>
        <w:right w:val="none" w:sz="0" w:space="0" w:color="auto"/>
      </w:divBdr>
    </w:div>
    <w:div w:id="1625890539">
      <w:bodyDiv w:val="1"/>
      <w:marLeft w:val="0"/>
      <w:marRight w:val="0"/>
      <w:marTop w:val="0"/>
      <w:marBottom w:val="0"/>
      <w:divBdr>
        <w:top w:val="none" w:sz="0" w:space="0" w:color="auto"/>
        <w:left w:val="none" w:sz="0" w:space="0" w:color="auto"/>
        <w:bottom w:val="none" w:sz="0" w:space="0" w:color="auto"/>
        <w:right w:val="none" w:sz="0" w:space="0" w:color="auto"/>
      </w:divBdr>
    </w:div>
    <w:div w:id="1773696541">
      <w:bodyDiv w:val="1"/>
      <w:marLeft w:val="0"/>
      <w:marRight w:val="0"/>
      <w:marTop w:val="0"/>
      <w:marBottom w:val="0"/>
      <w:divBdr>
        <w:top w:val="none" w:sz="0" w:space="0" w:color="auto"/>
        <w:left w:val="none" w:sz="0" w:space="0" w:color="auto"/>
        <w:bottom w:val="none" w:sz="0" w:space="0" w:color="auto"/>
        <w:right w:val="none" w:sz="0" w:space="0" w:color="auto"/>
      </w:divBdr>
    </w:div>
    <w:div w:id="203811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rkuendung-bayern.de/files/baymbl/2021/415/baymbl-2021-415.pdf" TargetMode="External"/><Relationship Id="rId3" Type="http://schemas.microsoft.com/office/2007/relationships/stylesWithEffects" Target="stylesWithEffects.xml"/><Relationship Id="rId7" Type="http://schemas.openxmlformats.org/officeDocument/2006/relationships/hyperlink" Target="https://www.bssb.de/bssb/COVID-19_-_BSSB_-_Muster_Hygienekonzept_Lehrgang_-_Stand_21-10-20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ssb.de/bssb/COVID-19_-_BSSB_-_Muster_Hygienekonzept_Lehrgang_-_Stand_21-10-2020.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Heinrich Fraunholz</dc:creator>
  <cp:lastModifiedBy>Heinrich Fraunholz</cp:lastModifiedBy>
  <cp:revision>2</cp:revision>
  <dcterms:created xsi:type="dcterms:W3CDTF">2021-07-28T12:39:00Z</dcterms:created>
  <dcterms:modified xsi:type="dcterms:W3CDTF">2021-07-28T12:39:00Z</dcterms:modified>
</cp:coreProperties>
</file>